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F8" w:rsidRPr="00757AF8" w:rsidRDefault="00757AF8" w:rsidP="00757AF8">
      <w:pPr>
        <w:shd w:val="clear" w:color="auto" w:fill="F5F6F7"/>
        <w:spacing w:after="0" w:line="225" w:lineRule="atLeast"/>
        <w:outlineLvl w:val="1"/>
        <w:rPr>
          <w:rFonts w:ascii="Arial" w:eastAsia="Times New Roman" w:hAnsi="Arial" w:cs="Arial"/>
          <w:caps/>
          <w:color w:val="4C4C4C"/>
          <w:sz w:val="36"/>
          <w:szCs w:val="36"/>
          <w:lang w:eastAsia="ru-RU"/>
        </w:rPr>
      </w:pPr>
      <w:r w:rsidRPr="00757AF8">
        <w:rPr>
          <w:rFonts w:ascii="Arial" w:eastAsia="Times New Roman" w:hAnsi="Arial" w:cs="Arial"/>
          <w:caps/>
          <w:color w:val="4C4C4C"/>
          <w:sz w:val="36"/>
          <w:szCs w:val="36"/>
          <w:lang w:eastAsia="ru-RU"/>
        </w:rPr>
        <w:fldChar w:fldCharType="begin"/>
      </w:r>
      <w:r w:rsidRPr="00757AF8">
        <w:rPr>
          <w:rFonts w:ascii="Arial" w:eastAsia="Times New Roman" w:hAnsi="Arial" w:cs="Arial"/>
          <w:caps/>
          <w:color w:val="4C4C4C"/>
          <w:sz w:val="36"/>
          <w:szCs w:val="36"/>
          <w:lang w:eastAsia="ru-RU"/>
        </w:rPr>
        <w:instrText xml:space="preserve"> HYPERLINK "http://tengrinews.kz/zakon" </w:instrText>
      </w:r>
      <w:r w:rsidRPr="00757AF8">
        <w:rPr>
          <w:rFonts w:ascii="Arial" w:eastAsia="Times New Roman" w:hAnsi="Arial" w:cs="Arial"/>
          <w:caps/>
          <w:color w:val="4C4C4C"/>
          <w:sz w:val="36"/>
          <w:szCs w:val="36"/>
          <w:lang w:eastAsia="ru-RU"/>
        </w:rPr>
        <w:fldChar w:fldCharType="separate"/>
      </w:r>
      <w:r w:rsidRPr="00757AF8">
        <w:rPr>
          <w:rFonts w:ascii="Arial" w:eastAsia="Times New Roman" w:hAnsi="Arial" w:cs="Arial"/>
          <w:caps/>
          <w:color w:val="4C4C4C"/>
          <w:sz w:val="36"/>
          <w:szCs w:val="36"/>
          <w:u w:val="single"/>
          <w:lang w:eastAsia="ru-RU"/>
        </w:rPr>
        <w:t>ЗАКОНЫ КАЗАХСТАНА</w:t>
      </w:r>
      <w:r w:rsidRPr="00757AF8">
        <w:rPr>
          <w:rFonts w:ascii="Arial" w:eastAsia="Times New Roman" w:hAnsi="Arial" w:cs="Arial"/>
          <w:caps/>
          <w:color w:val="4C4C4C"/>
          <w:sz w:val="36"/>
          <w:szCs w:val="36"/>
          <w:lang w:eastAsia="ru-RU"/>
        </w:rPr>
        <w:fldChar w:fldCharType="end"/>
      </w:r>
    </w:p>
    <w:p w:rsidR="00757AF8" w:rsidRPr="00757AF8" w:rsidRDefault="00757AF8" w:rsidP="00757AF8">
      <w:pPr>
        <w:spacing w:after="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proofErr w:type="gramStart"/>
        <w:r w:rsidRPr="00757AF8">
          <w:rPr>
            <w:rFonts w:ascii="Arial" w:eastAsia="Times New Roman" w:hAnsi="Arial" w:cs="Arial"/>
            <w:b/>
            <w:bCs/>
            <w:color w:val="3E3E3E"/>
            <w:sz w:val="24"/>
            <w:szCs w:val="24"/>
            <w:u w:val="single"/>
            <w:lang w:eastAsia="ru-RU"/>
          </w:rPr>
          <w:t>Главная</w:t>
        </w:r>
        <w:proofErr w:type="gramEnd"/>
        <w:r w:rsidRPr="00757AF8">
          <w:rPr>
            <w:rFonts w:ascii="Arial" w:eastAsia="Times New Roman" w:hAnsi="Arial" w:cs="Arial"/>
            <w:b/>
            <w:bCs/>
            <w:color w:val="3E3E3E"/>
            <w:sz w:val="24"/>
            <w:szCs w:val="24"/>
            <w:u w:val="single"/>
            <w:lang w:eastAsia="ru-RU"/>
          </w:rPr>
          <w:t xml:space="preserve"> »</w:t>
        </w:r>
      </w:hyperlink>
      <w:hyperlink r:id="rId6" w:history="1">
        <w:r w:rsidRPr="00757AF8">
          <w:rPr>
            <w:rFonts w:ascii="Arial" w:eastAsia="Times New Roman" w:hAnsi="Arial" w:cs="Arial"/>
            <w:color w:val="8E8E8E"/>
            <w:sz w:val="21"/>
            <w:szCs w:val="21"/>
            <w:u w:val="single"/>
            <w:lang w:eastAsia="ru-RU"/>
          </w:rPr>
          <w:t>Правительство Республики Казахстан (Премьер-Министр РК)</w:t>
        </w:r>
      </w:hyperlink>
      <w:r w:rsidRPr="00757A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» </w:t>
      </w:r>
      <w:hyperlink r:id="rId7" w:history="1">
        <w:r w:rsidRPr="00757AF8">
          <w:rPr>
            <w:rFonts w:ascii="Arial" w:eastAsia="Times New Roman" w:hAnsi="Arial" w:cs="Arial"/>
            <w:color w:val="8E8E8E"/>
            <w:sz w:val="21"/>
            <w:szCs w:val="21"/>
            <w:u w:val="single"/>
            <w:lang w:eastAsia="ru-RU"/>
          </w:rPr>
          <w:t>Здравоохранение</w:t>
        </w:r>
      </w:hyperlink>
    </w:p>
    <w:p w:rsidR="00757AF8" w:rsidRPr="00757AF8" w:rsidRDefault="00757AF8" w:rsidP="00757AF8">
      <w:pPr>
        <w:spacing w:after="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7A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57AF8" w:rsidRPr="00757AF8" w:rsidRDefault="00757AF8" w:rsidP="00757AF8">
      <w:pPr>
        <w:spacing w:after="0" w:line="22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757AF8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Об утверждении Правил проведения обязательных медицинских осмотров</w:t>
        </w:r>
      </w:hyperlink>
    </w:p>
    <w:p w:rsidR="00757AF8" w:rsidRPr="00757AF8" w:rsidRDefault="00757AF8" w:rsidP="00757AF8">
      <w:pPr>
        <w:spacing w:before="100" w:beforeAutospacing="1" w:after="100" w:afterAutospacing="1" w:line="225" w:lineRule="atLeast"/>
        <w:rPr>
          <w:rFonts w:ascii="Arial" w:eastAsia="Times New Roman" w:hAnsi="Arial" w:cs="Arial"/>
          <w:color w:val="909090"/>
          <w:sz w:val="18"/>
          <w:szCs w:val="18"/>
          <w:lang w:eastAsia="ru-RU"/>
        </w:rPr>
      </w:pPr>
      <w:r w:rsidRPr="00757AF8">
        <w:rPr>
          <w:rFonts w:ascii="Arial" w:eastAsia="Times New Roman" w:hAnsi="Arial" w:cs="Arial"/>
          <w:color w:val="909090"/>
          <w:sz w:val="18"/>
          <w:szCs w:val="18"/>
          <w:lang w:eastAsia="ru-RU"/>
        </w:rPr>
        <w:t xml:space="preserve">Приказ </w:t>
      </w:r>
      <w:proofErr w:type="spellStart"/>
      <w:r w:rsidRPr="00757AF8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и.о</w:t>
      </w:r>
      <w:proofErr w:type="spellEnd"/>
      <w:r w:rsidRPr="00757AF8">
        <w:rPr>
          <w:rFonts w:ascii="Arial" w:eastAsia="Times New Roman" w:hAnsi="Arial" w:cs="Arial"/>
          <w:color w:val="909090"/>
          <w:sz w:val="18"/>
          <w:szCs w:val="18"/>
          <w:lang w:eastAsia="ru-RU"/>
        </w:rPr>
        <w:t>. Министра национальной экономики Республики Казахстан от 24 февраля 2015 года № 128. Зарегистрирован в Министерстве юстиции Республики Казахстан 8 апреля 2015 года № 10634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В соответствии с </w:t>
      </w:r>
      <w:hyperlink r:id="rId9" w:anchor="z156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4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155 Кодекса Республики Казахстан от 18 сентября 2009 года «О здоровье народа и системе здравоохранения» </w:t>
      </w:r>
      <w:r w:rsidRPr="00757AF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ПРИКАЗЫВАЮ: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" w:name="z2"/>
      <w:bookmarkEnd w:id="1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Утвердить прилагаемые </w:t>
      </w:r>
      <w:hyperlink r:id="rId10" w:anchor="z7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Правила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проведения обязательных медицинских осмотров.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" w:name="z3"/>
      <w:bookmarkEnd w:id="2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2.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Әділет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3) размещение настоящего приказа на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официальном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Министерства национальной экономики Республики Казахстан.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3" w:name="z4"/>
      <w:bookmarkEnd w:id="3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4" w:name="z5"/>
      <w:bookmarkEnd w:id="4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   </w:t>
      </w:r>
      <w:proofErr w:type="spellStart"/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И.о</w:t>
      </w:r>
      <w:proofErr w:type="spellEnd"/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Министра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национальной экономики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   Республики Казахстан                       М. </w:t>
      </w:r>
      <w:proofErr w:type="spellStart"/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Кусаинов</w:t>
      </w:r>
      <w:proofErr w:type="spellEnd"/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«СОГЛАСОВАН»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Министр здравоохранения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и социального развития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Республики Казахстан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     ____________ Т. </w:t>
      </w:r>
      <w:proofErr w:type="spellStart"/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Дуйсенова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57AF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  5 марта 2015 года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Утверждены            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приказом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     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национальной экономики     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Республики Казахстан     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24 февраля 2015 года № 128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проведения обязательных медицинских осмотров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1. Общие положения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1. Настоящие Правила проведения обязательных медицинских осмотров (далее – Правила) разработаны в соответствии с </w:t>
      </w:r>
      <w:hyperlink r:id="rId11" w:anchor="z156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4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статьи 155 Кодекса Республики Казахстан от 18 сентября 2009 года «О здоровье народа и системе здравоохранения» (далее – Кодекс), определяют порядок и периодичность проведения обязательных медицинских осмотров. Выполнение настоящих Правил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обязательно к исполнению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юридическими и физическими лицами, а также субъектами здравоохранения независимо от ведомственной принадлежности и форм собственности.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5" w:name="z10"/>
      <w:bookmarkEnd w:id="5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2. В настоящих Правилах использованы следующие основные понятия: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предварительные медицинские осмотры – обязательные медицинские осмотры, которые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 и профессиональных заболеваний;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периодические медицинские осмотры – обязательные медицинские осмотры, которые проводятся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3) декретированная группа населения – люди, работающие в сфере обслуживания, представляющие наибольшую опасность для заражения окружающих инфекционными и паразитарными заболеваниями;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4) </w:t>
      </w:r>
      <w:hyperlink r:id="rId12" w:anchor="z3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личная медицинская книжка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работе.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Порядок проведения обязательных (предварительных и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периодических) медицинских осмотров работающих в контакте с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вредными и (или) опасными веществами и производственными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факторами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3. Обязательные медицинские осмотры (предварительные и периодические) проводятся медицинскими организациями, располагающими квалифицированными специалистами и материально-техническими ресурсами для осуществления полного объема лабораторных и функциональных исследований.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6" w:name="z13"/>
      <w:bookmarkEnd w:id="6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4.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Обязательные медицинские осмотры авиационного персонала (лица, поступающие на учебу и обучающиеся в авиационных учебных центрах по подготовке пилотов, авиадиспетчеров обслуживающих воздушное движение, пилоты, бортинженеры (бортмеханики), штурманы, авиадиспетчеры, бортпроводники,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бортоператоры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пилоты-любители (самолет или вертолет), пилоты сверхлегкой авиации, бортрадисты) проводятся в соответствии с </w:t>
      </w:r>
      <w:hyperlink r:id="rId13" w:anchor="z11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Правилами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медицинского освидетельствования в гражданской авиации Республики Казахстан, утвержденными совместным приказом Министра транспорта и коммуникаций Республики Казахстан от 28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августа 2013 года № 666 и </w:t>
      </w:r>
      <w:proofErr w:type="spellStart"/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Министра 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здравоохранения Республики Казахстан от 17 сентября 2013 года № 532 (зарегистрирован в реестре государственной регистрации нормативных правовых актов Республики Казахстан № 8784) при соблюдении требований пункта 10, подпункта 4) </w:t>
      </w:r>
      <w:hyperlink r:id="rId14" w:anchor="z24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пункта 13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hyperlink r:id="rId15" w:anchor="z25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пункта 14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настоящих Правил.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Параграф 1. Порядок проведения обязательных предварительных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медицинских осмотров работающих в контакте с вредными и (или)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опасными веществами и производственными факторами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5. Медицинские работники медицинских организаций, участвующие в проведении обязательных предварительных медицинских осмотров, осуществляют осмотр работника и направляют обследуемого на лабораторные исследования.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7" w:name="z16"/>
      <w:bookmarkEnd w:id="7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6.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обязательного предварительного медицинского осмотра заносятся в медицинскую карту амбулаторного пациента по </w:t>
      </w:r>
      <w:hyperlink r:id="rId16" w:anchor="z31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форме 025/у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утвержденной приказом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Республики Казахстан № 6697) (далее – Приказ № 907), с оформлением заключения о соответствии или несоответствии состояния здоровья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работника к выполняемой работе (производственной практике).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8" w:name="z17"/>
      <w:bookmarkEnd w:id="8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7. Лицам, прошедшим обязательный предварительный медицинский осмотр и признанным пригодными к работе с вредными производственными факторами, выдается медицинская справка по </w:t>
      </w:r>
      <w:hyperlink r:id="rId17" w:anchor="z439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форме 086/у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утвержденной Приказом № 907.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9" w:name="z18"/>
      <w:bookmarkEnd w:id="9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8. Заключение о соответствии состояния здоровья требованиям, необходимым для выполнения работы, в том числе предусмотренной производственной практикой в период обучения учащихся в учебных заведениях принимает ответственный медицинский работник, назначенный приказом руководителя медицинской организации.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Параграф 2. Порядок проведения обязательных периодических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медицинских осмотров работающих в контакте с вредными и (или)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опасными веществами и производственными факторами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9. Обязательные периодические медицинские осмотры проводятся 1 раз в год.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0" w:name="z21"/>
      <w:bookmarkEnd w:id="10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10. Территориальные подразделения </w:t>
      </w:r>
      <w:hyperlink r:id="rId18" w:anchor="z12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ведомства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государственного органа в сфере санитарно-эпидемиологического благополучия населения (в том числе на транспорте):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1) осуществляют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полнотой охвата, качеством и своевременностью проведения обязательных медицинских осмотров;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участвуют в обобщении результатов обязательных медицинских осмотров работников;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3) представляют по запросу руководителя медицинской организации, обслуживающей организацию, на котором работае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т(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ал) заболевший, руководителя центра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профпатологии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физических и юридических лиц, предоставившим работу заболевшему, санитарно-эпидемиологическую характеристику условий труда.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1" w:name="z22"/>
      <w:bookmarkEnd w:id="11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11.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 </w:t>
      </w:r>
      <w:hyperlink r:id="rId19" w:anchor="z23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экстренное извещение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территориальные подразделения ведомства государственного органа в сфере санитарно-эпидемиологического благополучия населения и направляет больного для лечения в соответствующую лечебно-профилактическую организацию по месту жительства.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2" w:name="z23"/>
      <w:bookmarkEnd w:id="12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12.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 отстраняют лиц от работы, в случае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прохождения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обязательного медицинского осмотра.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3" w:name="z24"/>
      <w:bookmarkEnd w:id="13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13.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Медицинская организация: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создает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контингентов, подлежащих обязательным периодическим медицинским осмотрам комиссию для проведения обязательных периодических медицинских осмотров и составляет календарный план, в котором определяет вид и объем лабораторных и других исследований с учетом специфики действующих вредных производственных факторов, время и сроки работы врачебной комиссии.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недостатке и отсутствии медицинских работников, проводящих обязательные периодические медицинские осмотры, необходимые исследования проводятся в других медицинских организациях, имеющих лицензию на указанный вид деятельности. План согласовывается с администрацией организации (работодателем);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2) утверждает состав врачебной комиссии.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состав врачебной комиссии входят медицинские работники: терапевт, хирург, невропатолог, отоларинголог, офтальмолог,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дерматовенеролог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гинеколог, рентгенолог, врач по функциональной диагностике, врач-лаборант, прошедшие в рамках своей специальности подготовку по профессиональной патологии.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Председателем комиссии является врач-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имеющий профессиональную </w:t>
      </w:r>
      <w:hyperlink r:id="rId20" w:anchor="z11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переподготовку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профпатологии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</w:t>
      </w:r>
      <w:hyperlink r:id="rId21" w:anchor="z33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сертификат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специалиста (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профпатолога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и являющийся ответственным лицом за качество проведения обязательных периодических медосмотров. При необходимости к работе врачебной комиссии привлекаются и другие специалисты (стоматолог, кардиолог, аллерголог, эндокринолог, фтизиатр, гематолог), прошедшие в рамках своей специальности подготовку по профессиональной патологии.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Медицинские работники, участвующие в обязательных периодических медицинских осмотрах,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ознакамливаются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характеристикой профессиональной деятельности и условиями труда работников, представленной работодателем;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3) представляет ежеквартально сводный отчет о проведенном периодическом медицинском осмотре в территориальные подразделения ведомства государственного органа в сфере санитарно-эпидемиологического благополучия населения (в том числе и на транспорте), по форме согласно с </w:t>
      </w:r>
      <w:hyperlink r:id="rId22" w:anchor="z4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приложению 1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настоящим Правилам;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обобщает результаты по окончанию проведения обязательных периодических медицинских осмотров работников занятых на тяжелых работах, во </w:t>
      </w:r>
      <w:hyperlink r:id="rId23" w:anchor="z28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вредных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(особо вредных) и (или) опасных условиях труда и составляет заключительный акт в 5-ти экземплярах по форме согласно с </w:t>
      </w:r>
      <w:hyperlink r:id="rId24" w:anchor="z48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приложению 2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 настоящим Правилам, предоставляет в территориальные 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подразделения государственного органа в сфере санитарно-эпидемиологического благополучия населения (в том числе и на транспорте), в течение 30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календарных дней после проведенного обязательного периодического медицинского осмотра. В приложениях к акту дает поименный список лиц, которым рекомендован перевод на другую работу, показано стационарное и санаторно-курортное лечение, диетическое питание, динамическое наблюдение.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Заключительные акты после подписания передает для исполнения администрации, профсоюзному комитету организации, в территориальные подразделения ведомства государственного органа в сфере санитарно-эпидемиологического благополучия населения (в том числе и на транспорте) для контроля, в территориальные медицинские организации по месту нахождения работодателя для работы, один экземпляр остается у медицинской организации, проводившей обязательный периодический медицинский осмотр;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5) заносит данные обязательного периодического медицинского осмотра в медицинскую карту амбулаторного пациента по </w:t>
      </w:r>
      <w:hyperlink r:id="rId25" w:anchor="z31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форме 025/у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утвержденной Приказом № 907 и на вкладном листе медицинских осмотров по форме, в соответствии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26" w:anchor="z66" w:tgtFrame="_blank" w:history="1">
        <w:proofErr w:type="gramStart"/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приложению</w:t>
        </w:r>
        <w:proofErr w:type="gramEnd"/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 3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настоящим Правилам, который прикреплен к медицинской карте амбулаторного пациента. При этом каждый медицинский работник, принимающий участие в обязательном периодическом медицинском осмотре, дает свое заключение о профессиональной пригодности. Во вкладном листе медицинской карты амбулаторного пациента выносятся данные профессионального маршрута. При увольнении и переводе в другую организацию медицинская карта амбулаторного пациента с данными обязательных медицинских осмотров передается медицинской организации по месту новой работы. Обязательные периодические медицинские осмотры проводятся при наличии  </w:t>
      </w:r>
      <w:hyperlink r:id="rId27" w:anchor="z31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медицинской </w:t>
        </w:r>
        <w:proofErr w:type="spellStart"/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карты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амбулаторного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пациента по месту жительства или выписки из нее;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6) выдает медицинскую справку по </w:t>
      </w:r>
      <w:hyperlink r:id="rId28" w:anchor="z439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форме 086/у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утвержденной Приказом № 907, прошедшим обязательный периодический, предварительный медицинский осмотр и признанным пригодными к работе с вредными производственными факторами. Экспертное заключение врачебной комиссии о профессиональной пригодности оформляется с учетом медицинской документации с места жительства независимо от вида медицинского осмотра. При этом заключение врачебной комиссии лицам, которым противопоказана работа во 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"http://tengrinews.kz/zakon/docs?ngr=V070004888_" \l "z28" \t "_blank" </w:instrTex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757AF8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вредных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(или) опасных условиях труда, не выдается, а направляется в течение трех рабочих дней работодателю, с извещением лица, которому противопоказана работа с вредными производственными факторами.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4" w:name="z25"/>
      <w:bookmarkEnd w:id="14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14.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Работодатель: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составляет не позднее 1 декабря поименный список лиц с указанием их места работы, тяжести выполняемой работы, вредных (особый вредных) и (или) опасных условий труда, а также стажа работы в данных условиях труда,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организует за счет собственных сре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оведение периодического медицинского осмотра;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3) обеспечивает совместно с медицинской организацией, обслуживающей предприятие, или с территориальной медицинской организацией по месту нахождения работодателя 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своевременное направление больных на углубленное обследование и лечение в центры профессиональной патологии лиц с профессиональными заболеваниями и подозрением на них;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4) разрабатывает совместно с медицинской организацией, обслуживающей предприятие, или с территориальной медицинской организацией по месту нахождения работодателя, ежегодный план мероприятий по оздоровлению выявленных больных,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 по улучшению условий труда.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5" w:name="z26"/>
      <w:bookmarkEnd w:id="15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15.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обязательного периодического медицинского осмотра медицинской организацией, обслуживающей предприятие, или с территориальной медицинской организацией по месту нахождения работодателя, формируются группы, с последующим определением принадлежности работника к одной из диспансерных групп и оформлением рекомендаций по профилактике профессиональных заболеваний и </w:t>
      </w:r>
      <w:hyperlink r:id="rId29" w:anchor="z7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социально-значимых заболеваний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 дальнейшему наблюдению, лечению и реабилитации: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здоровые работники, не нуждающиеся в реабилитации;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практически здоровые работники, имеющие нестойкие функциональные изменения различных органов и систем;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3) работники, имеющие начальные формы общих заболеваний;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5) работники, имеющие признаки воздействия на организм вредных производственных факторов;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6) работники, имеющие признаки профессиональных заболеваний.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6" w:name="z27"/>
      <w:bookmarkEnd w:id="16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16.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Медицинская организация по месту нахождения работодателя направляет списки лиц из сформированных групп диспансерного наблюдения в медицинские организации по месту жительства работников для дальнейшего диспансерного наблюдения, при отсутствии медицинской организации, обслуживающей предприятие.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Диспансерному наблюдению в медицинской организации, обслуживающей предприятие, или медицинской организации по месту жительства работника по результатам обязательных периодических медицинских осмотров, подвергаются: практически здоровые работники, имеющие нестойкие функциональные изменения различных органов и систем; работники, имеющие начальные формы общих заболеваний; работники, имеющие выраженные формы общих заболевании как являющиеся, так и не являющиеся противопоказанием для продолжения работы в профессии;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лица с профессиональными заболеваниями.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7" w:name="z28"/>
      <w:bookmarkEnd w:id="17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17. Работники, имеющие выраженные формы общих заболеваний, как являющиеся, так и не являющиеся противопоказанием для продолжения работы в профессии, направляются на реабилитацию в медицинские организации лечебно-реабилитационного профиля, после чего в их отношении осуществляется экспертиза профессиональной пригодности. Работники, признанные после этапа медицинской реабилитации годными к профессиональному труду, подлежат диспансерному наблюдению в группе лиц с начальными формами общих заболеваний.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8" w:name="z29"/>
      <w:bookmarkEnd w:id="18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 18. Работники, имеющие признаки воздействия на организм вредных производственных факторов и признаки профессиональных заболеваний, направляются в медицинскую </w:t>
      </w:r>
      <w:hyperlink r:id="rId30" w:anchor="z38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организацию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осуществляющую деятельность по установлению связи заболевания с профессией.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19" w:name="z30"/>
      <w:bookmarkEnd w:id="19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19. Лица с профессиональными заболеваниями находятся на диспансерном учете у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профпатолога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медицинской организации, обслуживающей промышленное предприятие или по месту жительства.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0" w:name="z31"/>
      <w:bookmarkEnd w:id="20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20. Диспансеризация работников по результатам обязательных периодических медицинских осмотров осуществляется на основе принципов этапной реабилитации, которая состоит из трех основных этапов: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1) первый этап: мероприятия по профилактике заболеваний у практически здоровых работников на здравпунктах при промышленных предприятиях, в санатории-профилактории;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второй этап: медицинская реабилитация лиц из «группы риска»: часто и длительно болеющих простудными заболеваниями, лиц с различными функциональными нарушениями, начальными формами общих заболеваний, доклиническими признаками профессиональных заболеваний путем организации диспансерного наблюдения и регулярного профилактического лечения в амбулаторных и стационарных условиях с обязательным включением санаторно-курортного этапа оздоровления;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3) третий этап: реабилитация больных с профессиональными заболеваниями, в том числе инвалидов вследствие этих заболеваний в условиях медицинскую организацию, осуществляющую деятельность по установлению связи заболевания с профессией, здравниц санаторно-курортной базы, имеющих лицензию на данный вид деятельности.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1" w:name="z32"/>
      <w:bookmarkEnd w:id="21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21.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диспансеризацией и медицинской реабилитацией больных, работников на предприятиях, возлагается на областные (городские)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профпатологические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кабинеты с привлечением территориальных медицинских организаций и медицинских организаций, осуществляющих обслуживание предприятий.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2" w:name="z33"/>
      <w:bookmarkEnd w:id="22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22. Общие и частные медицинские противопоказания при определении пригодности к выполнению обязанностей по профессиям </w:t>
      </w:r>
      <w:hyperlink r:id="rId31" w:anchor="z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определяются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уполномоченным органом в сфере здравоохранения.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Порядок проведения обязательных медицинских осмотров</w:t>
      </w:r>
      <w:r w:rsidRPr="00757AF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декретированных групп населения</w:t>
      </w:r>
    </w:p>
    <w:p w:rsidR="00757AF8" w:rsidRPr="00757AF8" w:rsidRDefault="00757AF8" w:rsidP="00757AF8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23. Обязательные медицинские осмотры, лабораторные исследования проводят медицинские организации, имеющие государственную лицензию на указанный вид медицинской деятельности.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3" w:name="z36"/>
      <w:bookmarkEnd w:id="23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24. Допуск к работе выдает организация, имеющая лицензию на медицинскую деятельность - экспертиза профессиональной пригодности.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4" w:name="z37"/>
      <w:bookmarkEnd w:id="24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25. Приказом руководителя организации, осуществляющей обязательные медицинские осмотры, назначается ответственное лицо (врач терапевт) за проведение обязательных медицинских осмотров, допуска к работе.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5" w:name="z38"/>
      <w:bookmarkEnd w:id="25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26. Результаты обязательных медицинских осмотров и лабораторных исследований 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отражаются в </w:t>
      </w:r>
      <w:hyperlink r:id="rId32" w:anchor="z3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личной медицинской книжке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порядок выдачи, учета и ведения которой </w:t>
      </w:r>
      <w:hyperlink r:id="rId33" w:anchor="z8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определяется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ведомством государственного органа в сфере санитарно-эпидемиологического благополучия населения в соответствии с </w:t>
      </w:r>
      <w:hyperlink r:id="rId34" w:anchor="z1574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пунктом 10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статьи 155 Кодекса.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6" w:name="z39"/>
      <w:bookmarkEnd w:id="26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27.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к выполняемой (избранной) работе, лицо, ответственное за допуск, направляет больного для лечения в соответствующую лечебно-профилактическую организацию по месту жительства.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7" w:name="z40"/>
      <w:bookmarkEnd w:id="27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28. Декретированные лица допускаются к работе после получения отметки о допуске к работе в личной медицинской книжке.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8" w:name="z41"/>
      <w:bookmarkEnd w:id="28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29. Личные медицинские книжки работников хранятся на рабочем месте.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29" w:name="z42"/>
      <w:bookmarkEnd w:id="29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30. Ответственное лицо и специалисты лабораторий обеспечивают достоверность и качество медицинского осмотра, лабораторных исследований, а также передачу </w:t>
      </w:r>
      <w:hyperlink r:id="rId35" w:anchor="z236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экстренного извещения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 территориальное подразделение ведомства государственного органа в сфере санитарно-эпидемиологического благополучия населения в случае диагностирования инфекционных, паразитарных заболеваний и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бактерионосительства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30" w:name="z43"/>
      <w:bookmarkEnd w:id="30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31. При наличии эпидемиологических показаний на конкретной административной территории перечень профессий и групп населения, а также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кратность обязательных медицинских осмотров дополняются по </w:t>
      </w:r>
      <w:hyperlink r:id="rId36" w:anchor="z248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постановлению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Главного государственного санитарного врача соответствующей территории.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31" w:name="z44"/>
      <w:bookmarkEnd w:id="31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 32. </w:t>
      </w:r>
      <w:proofErr w:type="gram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Перечень работников, подлежащих обязательным медицинским врачебным осмотрам, а также кратность и объем лабораторных и функциональных исследований лиц, работающих на эпидемиологический значимых объектах определяется </w:t>
      </w:r>
      <w:hyperlink r:id="rId37" w:anchor="z80" w:tgtFrame="_blank" w:history="1">
        <w:r w:rsidRPr="00757AF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приложением 4</w:t>
        </w:r>
      </w:hyperlink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настоящим Правилам.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32" w:name="z45"/>
      <w:bookmarkEnd w:id="32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33.</w:t>
      </w:r>
      <w:proofErr w:type="gram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Обязательные медицинские осмотры включают: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     1) осмотр врачами: терапевтом, </w:t>
      </w:r>
      <w:proofErr w:type="spellStart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дерматовенерологом</w:t>
      </w:r>
      <w:proofErr w:type="spellEnd"/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гинекологом;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2) лабораторные исследования: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на туберкулез (флюорографическое обследование грудной клетки – заключение врача-рентгенолога);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бактериологическое обследование на носительство возбудителей кишечных инфекций;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обследование на наличие гельминтов;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обследование на сифилис, гонорею;</w:t>
      </w:r>
      <w:r w:rsidRPr="00757A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     мазок из зева и носа на носительство патогенного стафилококка.</w:t>
      </w:r>
    </w:p>
    <w:p w:rsidR="00E3127F" w:rsidRDefault="00E3127F"/>
    <w:sectPr w:rsidR="00E3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F8"/>
    <w:rsid w:val="00757AF8"/>
    <w:rsid w:val="00E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7A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AF8"/>
  </w:style>
  <w:style w:type="paragraph" w:customStyle="1" w:styleId="author">
    <w:name w:val="author"/>
    <w:basedOn w:val="a"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7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7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57A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7AF8"/>
  </w:style>
  <w:style w:type="paragraph" w:customStyle="1" w:styleId="author">
    <w:name w:val="author"/>
    <w:basedOn w:val="a"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9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grinews.kz/zakon/site/index" TargetMode="External"/><Relationship Id="rId13" Type="http://schemas.openxmlformats.org/officeDocument/2006/relationships/hyperlink" Target="http://tengrinews.kz/zakon/docs?ngr=V1300008784" TargetMode="External"/><Relationship Id="rId18" Type="http://schemas.openxmlformats.org/officeDocument/2006/relationships/hyperlink" Target="http://tengrinews.kz/zakon/docs?ngr=V1400009783" TargetMode="External"/><Relationship Id="rId26" Type="http://schemas.openxmlformats.org/officeDocument/2006/relationships/hyperlink" Target="http://tengrinews.kz/zakon/docs?ngr=V15000106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engrinews.kz/zakon/docs?ngr=V1500012134" TargetMode="External"/><Relationship Id="rId34" Type="http://schemas.openxmlformats.org/officeDocument/2006/relationships/hyperlink" Target="http://tengrinews.kz/zakon/docs?ngr=K090000193_" TargetMode="External"/><Relationship Id="rId7" Type="http://schemas.openxmlformats.org/officeDocument/2006/relationships/hyperlink" Target="http://tengrinews.kz/zakon/pravitelstvo_respubliki_kazahstan_premer_ministr_rk/zdravoohranenie" TargetMode="External"/><Relationship Id="rId12" Type="http://schemas.openxmlformats.org/officeDocument/2006/relationships/hyperlink" Target="http://tengrinews.kz/zakon/docs?ngr=V090005895_" TargetMode="External"/><Relationship Id="rId17" Type="http://schemas.openxmlformats.org/officeDocument/2006/relationships/hyperlink" Target="http://tengrinews.kz/zakon/docs?ngr=V1000006697" TargetMode="External"/><Relationship Id="rId25" Type="http://schemas.openxmlformats.org/officeDocument/2006/relationships/hyperlink" Target="http://tengrinews.kz/zakon/docs?ngr=V1000006697" TargetMode="External"/><Relationship Id="rId33" Type="http://schemas.openxmlformats.org/officeDocument/2006/relationships/hyperlink" Target="http://tengrinews.kz/zakon/docs?ngr=V090005895_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engrinews.kz/zakon/docs?ngr=V1000006697" TargetMode="External"/><Relationship Id="rId20" Type="http://schemas.openxmlformats.org/officeDocument/2006/relationships/hyperlink" Target="http://tengrinews.kz/zakon/docs?ngr=V090005904_" TargetMode="External"/><Relationship Id="rId29" Type="http://schemas.openxmlformats.org/officeDocument/2006/relationships/hyperlink" Target="http://tengrinews.kz/zakon/docs?ngr=V1500011512" TargetMode="External"/><Relationship Id="rId1" Type="http://schemas.openxmlformats.org/officeDocument/2006/relationships/styles" Target="styles.xml"/><Relationship Id="rId6" Type="http://schemas.openxmlformats.org/officeDocument/2006/relationships/hyperlink" Target="http://tengrinews.kz/zakon/pravitelstvo_respubliki_kazahstan_premer_ministr_rk" TargetMode="External"/><Relationship Id="rId11" Type="http://schemas.openxmlformats.org/officeDocument/2006/relationships/hyperlink" Target="http://tengrinews.kz/zakon/docs?ngr=K090000193_" TargetMode="External"/><Relationship Id="rId24" Type="http://schemas.openxmlformats.org/officeDocument/2006/relationships/hyperlink" Target="http://tengrinews.kz/zakon/docs?ngr=V1500010634" TargetMode="External"/><Relationship Id="rId32" Type="http://schemas.openxmlformats.org/officeDocument/2006/relationships/hyperlink" Target="http://tengrinews.kz/zakon/docs?ngr=V090005895_" TargetMode="External"/><Relationship Id="rId37" Type="http://schemas.openxmlformats.org/officeDocument/2006/relationships/hyperlink" Target="http://tengrinews.kz/zakon/docs?ngr=V1500010634" TargetMode="External"/><Relationship Id="rId5" Type="http://schemas.openxmlformats.org/officeDocument/2006/relationships/hyperlink" Target="http://tengrinews.kz/zakon/" TargetMode="External"/><Relationship Id="rId15" Type="http://schemas.openxmlformats.org/officeDocument/2006/relationships/hyperlink" Target="http://tengrinews.kz/zakon/docs?ngr=V1500010634" TargetMode="External"/><Relationship Id="rId23" Type="http://schemas.openxmlformats.org/officeDocument/2006/relationships/hyperlink" Target="http://tengrinews.kz/zakon/docs?ngr=V070004888_" TargetMode="External"/><Relationship Id="rId28" Type="http://schemas.openxmlformats.org/officeDocument/2006/relationships/hyperlink" Target="http://tengrinews.kz/zakon/docs?ngr=V1000006697" TargetMode="External"/><Relationship Id="rId36" Type="http://schemas.openxmlformats.org/officeDocument/2006/relationships/hyperlink" Target="http://tengrinews.kz/zakon/docs?ngr=V1500011626" TargetMode="External"/><Relationship Id="rId10" Type="http://schemas.openxmlformats.org/officeDocument/2006/relationships/hyperlink" Target="http://tengrinews.kz/zakon/docs?ngr=V1500010634" TargetMode="External"/><Relationship Id="rId19" Type="http://schemas.openxmlformats.org/officeDocument/2006/relationships/hyperlink" Target="http://tengrinews.kz/zakon/docs?ngr=V1000006697" TargetMode="External"/><Relationship Id="rId31" Type="http://schemas.openxmlformats.org/officeDocument/2006/relationships/hyperlink" Target="http://tengrinews.kz/zakon/docs?ngr=V1500010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grinews.kz/zakon/docs?ngr=K090000193_" TargetMode="External"/><Relationship Id="rId14" Type="http://schemas.openxmlformats.org/officeDocument/2006/relationships/hyperlink" Target="http://tengrinews.kz/zakon/docs?ngr=V1500010634" TargetMode="External"/><Relationship Id="rId22" Type="http://schemas.openxmlformats.org/officeDocument/2006/relationships/hyperlink" Target="http://tengrinews.kz/zakon/docs?ngr=V1500010634" TargetMode="External"/><Relationship Id="rId27" Type="http://schemas.openxmlformats.org/officeDocument/2006/relationships/hyperlink" Target="http://tengrinews.kz/zakon/docs?ngr=V1000006697" TargetMode="External"/><Relationship Id="rId30" Type="http://schemas.openxmlformats.org/officeDocument/2006/relationships/hyperlink" Target="http://tengrinews.kz/zakon/docs?ngr=V1500010589" TargetMode="External"/><Relationship Id="rId35" Type="http://schemas.openxmlformats.org/officeDocument/2006/relationships/hyperlink" Target="http://tengrinews.kz/zakon/docs?ngr=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1</cp:revision>
  <dcterms:created xsi:type="dcterms:W3CDTF">2016-02-04T04:00:00Z</dcterms:created>
  <dcterms:modified xsi:type="dcterms:W3CDTF">2016-02-04T04:00:00Z</dcterms:modified>
</cp:coreProperties>
</file>